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E86E4" w14:textId="1BA28029" w:rsidR="008206B6" w:rsidRPr="008206B6" w:rsidRDefault="00D12FC9" w:rsidP="003B480C">
      <w:pPr>
        <w:jc w:val="both"/>
        <w:rPr>
          <w:lang w:val="en-US"/>
        </w:rPr>
      </w:pPr>
      <w:bookmarkStart w:id="0" w:name="_GoBack"/>
      <w:bookmarkEnd w:id="0"/>
      <w:r>
        <w:rPr>
          <w:noProof/>
          <w:lang w:eastAsia="nb-NO"/>
        </w:rPr>
        <w:drawing>
          <wp:anchor distT="0" distB="0" distL="114300" distR="114300" simplePos="0" relativeHeight="251658240" behindDoc="0" locked="0" layoutInCell="1" allowOverlap="1" wp14:anchorId="182115DA" wp14:editId="4E01A427">
            <wp:simplePos x="0" y="0"/>
            <wp:positionH relativeFrom="column">
              <wp:posOffset>27305</wp:posOffset>
            </wp:positionH>
            <wp:positionV relativeFrom="paragraph">
              <wp:posOffset>33655</wp:posOffset>
            </wp:positionV>
            <wp:extent cx="1780540" cy="2495550"/>
            <wp:effectExtent l="0" t="0" r="0" b="0"/>
            <wp:wrapSquare wrapText="bothSides"/>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80540" cy="2495550"/>
                    </a:xfrm>
                    <a:prstGeom prst="rect">
                      <a:avLst/>
                    </a:prstGeom>
                  </pic:spPr>
                </pic:pic>
              </a:graphicData>
            </a:graphic>
            <wp14:sizeRelH relativeFrom="margin">
              <wp14:pctWidth>0</wp14:pctWidth>
            </wp14:sizeRelH>
            <wp14:sizeRelV relativeFrom="margin">
              <wp14:pctHeight>0</wp14:pctHeight>
            </wp14:sizeRelV>
          </wp:anchor>
        </w:drawing>
      </w:r>
      <w:r w:rsidR="00C065D2">
        <w:rPr>
          <w:lang w:val="en-US"/>
        </w:rPr>
        <w:t>Our</w:t>
      </w:r>
      <w:r w:rsidR="003B480C">
        <w:rPr>
          <w:lang w:val="en-US"/>
        </w:rPr>
        <w:t xml:space="preserve"> mitochondrial stem cell research</w:t>
      </w:r>
      <w:r w:rsidR="008206B6" w:rsidRPr="008206B6">
        <w:rPr>
          <w:lang w:val="en-US"/>
        </w:rPr>
        <w:t xml:space="preserve"> group is </w:t>
      </w:r>
      <w:r w:rsidR="003B480C">
        <w:rPr>
          <w:lang w:val="en-US"/>
        </w:rPr>
        <w:t xml:space="preserve">located </w:t>
      </w:r>
      <w:r w:rsidR="008206B6" w:rsidRPr="008206B6">
        <w:rPr>
          <w:lang w:val="en-US"/>
        </w:rPr>
        <w:t>at the Department of Clinical Medicine (K1)</w:t>
      </w:r>
      <w:r w:rsidR="003B480C">
        <w:rPr>
          <w:lang w:val="en-US"/>
        </w:rPr>
        <w:t xml:space="preserve">, </w:t>
      </w:r>
      <w:r w:rsidR="003B480C" w:rsidRPr="008206B6">
        <w:rPr>
          <w:lang w:val="en-US"/>
        </w:rPr>
        <w:t>University of Bergen</w:t>
      </w:r>
      <w:r w:rsidR="008206B6" w:rsidRPr="008206B6">
        <w:rPr>
          <w:lang w:val="en-US"/>
        </w:rPr>
        <w:t xml:space="preserve"> and is part of Neuro-SysMed, the Centre of Excellence for Clinical Research in Neurological Disorders, Department of Neurology at Haukeland University Hospital</w:t>
      </w:r>
      <w:r w:rsidR="00780B32">
        <w:rPr>
          <w:lang w:val="en-US"/>
        </w:rPr>
        <w:t>.</w:t>
      </w:r>
    </w:p>
    <w:p w14:paraId="55AB0774" w14:textId="31C99BC4" w:rsidR="00780B32" w:rsidRPr="008206B6" w:rsidRDefault="008A554A" w:rsidP="003B480C">
      <w:pPr>
        <w:jc w:val="both"/>
        <w:rPr>
          <w:lang w:val="en-US"/>
        </w:rPr>
      </w:pPr>
      <w:r w:rsidRPr="008206B6">
        <w:rPr>
          <w:lang w:val="en-US"/>
        </w:rPr>
        <w:t xml:space="preserve">We are using stem cells transformed from a patient's own fibroblasts to study mitochondrial diseases caused by </w:t>
      </w:r>
      <w:r w:rsidRPr="003B480C">
        <w:rPr>
          <w:i/>
          <w:iCs/>
          <w:lang w:val="en-US"/>
        </w:rPr>
        <w:t>POLG</w:t>
      </w:r>
      <w:r w:rsidRPr="008206B6">
        <w:rPr>
          <w:lang w:val="en-US"/>
        </w:rPr>
        <w:t xml:space="preserve"> mutations. </w:t>
      </w:r>
      <w:r w:rsidR="00780B32">
        <w:rPr>
          <w:lang w:val="en-US"/>
        </w:rPr>
        <w:t xml:space="preserve">The </w:t>
      </w:r>
      <w:r w:rsidR="00780B32" w:rsidRPr="008206B6">
        <w:rPr>
          <w:lang w:val="en-US"/>
        </w:rPr>
        <w:t>goa</w:t>
      </w:r>
      <w:r w:rsidR="00780B32">
        <w:rPr>
          <w:lang w:val="en-US"/>
        </w:rPr>
        <w:t>l of our</w:t>
      </w:r>
      <w:r w:rsidR="00780B32" w:rsidRPr="003B480C">
        <w:rPr>
          <w:lang w:val="en-US"/>
        </w:rPr>
        <w:t xml:space="preserve"> </w:t>
      </w:r>
      <w:r w:rsidR="00780B32">
        <w:rPr>
          <w:lang w:val="en-US"/>
        </w:rPr>
        <w:t>research group</w:t>
      </w:r>
      <w:r w:rsidR="00780B32" w:rsidRPr="008206B6">
        <w:rPr>
          <w:lang w:val="en-US"/>
        </w:rPr>
        <w:t xml:space="preserve"> is to conduct iPSC-based in vitro model system studies to increase the understanding of mitochondrial diseases</w:t>
      </w:r>
      <w:r w:rsidR="00B412C4">
        <w:rPr>
          <w:lang w:val="en-US"/>
        </w:rPr>
        <w:t>,</w:t>
      </w:r>
      <w:r w:rsidR="00780B32" w:rsidRPr="008206B6">
        <w:rPr>
          <w:lang w:val="en-US"/>
        </w:rPr>
        <w:t xml:space="preserve"> identify the underlying mechanisms of this common mitochondrial diseas</w:t>
      </w:r>
      <w:r w:rsidR="00780B32">
        <w:rPr>
          <w:lang w:val="en-US"/>
        </w:rPr>
        <w:t>es and</w:t>
      </w:r>
      <w:r w:rsidR="00780B32" w:rsidRPr="008206B6">
        <w:rPr>
          <w:lang w:val="en-US"/>
        </w:rPr>
        <w:t xml:space="preserve"> develop an iPSC-based platform to test therapeutic agents.</w:t>
      </w:r>
    </w:p>
    <w:p w14:paraId="64CB1827" w14:textId="77777777" w:rsidR="00364074" w:rsidRDefault="008206B6" w:rsidP="003B480C">
      <w:pPr>
        <w:jc w:val="both"/>
        <w:rPr>
          <w:lang w:val="en-US"/>
        </w:rPr>
      </w:pPr>
      <w:r w:rsidRPr="008206B6">
        <w:rPr>
          <w:lang w:val="en-US"/>
        </w:rPr>
        <w:t xml:space="preserve">We have established the capabilities and facilities required for the reprogramming and differentiation of iPSCs, enabling the study of neuronal cells from patients and healthy controls. Validated iPSCs can differentiate into neural stem cells (NSCs) and compartmentalized neuronal subtypes, as well as astrocyte/glial cell populations. </w:t>
      </w:r>
      <w:r w:rsidR="00364074" w:rsidRPr="00364074">
        <w:rPr>
          <w:lang w:val="en-US"/>
        </w:rPr>
        <w:t>We have also recently developed 3D brain organoids to study disease mechanisms and test treatments.</w:t>
      </w:r>
    </w:p>
    <w:p w14:paraId="6974A587" w14:textId="7D6347EC" w:rsidR="008206B6" w:rsidRDefault="008206B6" w:rsidP="003B480C">
      <w:pPr>
        <w:jc w:val="both"/>
        <w:rPr>
          <w:lang w:val="en-US"/>
        </w:rPr>
      </w:pPr>
      <w:r w:rsidRPr="008206B6">
        <w:rPr>
          <w:lang w:val="en-US"/>
        </w:rPr>
        <w:t xml:space="preserve">Our </w:t>
      </w:r>
      <w:r w:rsidR="00780B32" w:rsidRPr="00780B32">
        <w:rPr>
          <w:lang w:val="en-US"/>
        </w:rPr>
        <w:t>broad research</w:t>
      </w:r>
      <w:r w:rsidR="00780B32">
        <w:rPr>
          <w:lang w:val="en-US"/>
        </w:rPr>
        <w:t xml:space="preserve"> aim is</w:t>
      </w:r>
      <w:r w:rsidRPr="008206B6">
        <w:rPr>
          <w:lang w:val="en-US"/>
        </w:rPr>
        <w:t xml:space="preserve"> to determine the biological and pathological basis of neurodegenerative diseases associated with mitochondrial dysfunction, and we aim to develop this and conduct more in-depth molecular phenotyping studies. Since the group is also part of the Neuro-SysMed Center, we will use our model and stem cell approach to study other neurodegenerative diseases such as Parkinson's and Alzheimer's.</w:t>
      </w:r>
    </w:p>
    <w:p w14:paraId="258B785C" w14:textId="3BE3ECA4" w:rsidR="00DC1BB1" w:rsidRPr="003B480C" w:rsidRDefault="003B480C" w:rsidP="008206B6">
      <w:pPr>
        <w:rPr>
          <w:b/>
          <w:bCs/>
          <w:lang w:val="en-US"/>
        </w:rPr>
      </w:pPr>
      <w:r w:rsidRPr="003B480C">
        <w:rPr>
          <w:b/>
          <w:bCs/>
          <w:lang w:val="en-US"/>
        </w:rPr>
        <w:t>See also our g</w:t>
      </w:r>
      <w:r w:rsidR="00DC1BB1" w:rsidRPr="003B480C">
        <w:rPr>
          <w:b/>
          <w:bCs/>
          <w:lang w:val="en-US"/>
        </w:rPr>
        <w:t xml:space="preserve">roup website: </w:t>
      </w:r>
    </w:p>
    <w:p w14:paraId="2250C3A9" w14:textId="7E830135" w:rsidR="00DC1BB1" w:rsidRDefault="00504301" w:rsidP="008206B6">
      <w:pPr>
        <w:rPr>
          <w:rStyle w:val="Hyperlink"/>
          <w:lang w:val="en-US"/>
        </w:rPr>
      </w:pPr>
      <w:hyperlink r:id="rId9" w:history="1">
        <w:r w:rsidR="00DC1BB1" w:rsidRPr="00DC1BB1">
          <w:rPr>
            <w:rStyle w:val="Hyperlink"/>
            <w:lang w:val="en-US"/>
          </w:rPr>
          <w:t>Mitochondrial Stem Cell Research | Mitochondrial Medicine &amp; Neurogenetics (MMN) | UiB</w:t>
        </w:r>
      </w:hyperlink>
    </w:p>
    <w:p w14:paraId="02D23A14" w14:textId="77777777" w:rsidR="008A554A" w:rsidRDefault="008A554A" w:rsidP="008206B6">
      <w:pPr>
        <w:rPr>
          <w:rStyle w:val="Hyperlink"/>
          <w:lang w:val="en-US"/>
        </w:rPr>
      </w:pPr>
    </w:p>
    <w:p w14:paraId="2813DAD0" w14:textId="77777777" w:rsidR="003B480C" w:rsidRPr="003B480C" w:rsidRDefault="003B480C" w:rsidP="00DC1BB1">
      <w:pPr>
        <w:rPr>
          <w:b/>
          <w:bCs/>
        </w:rPr>
      </w:pPr>
      <w:r w:rsidRPr="003B480C">
        <w:rPr>
          <w:b/>
          <w:bCs/>
          <w:lang w:val="en-US"/>
        </w:rPr>
        <w:t>Relevant publications</w:t>
      </w:r>
      <w:r w:rsidRPr="003B480C">
        <w:rPr>
          <w:b/>
          <w:bCs/>
        </w:rPr>
        <w:t>:</w:t>
      </w:r>
    </w:p>
    <w:p w14:paraId="68A01B5A" w14:textId="5EC48B43" w:rsidR="00343563" w:rsidRPr="00343563" w:rsidRDefault="00343563" w:rsidP="00343563">
      <w:pPr>
        <w:pStyle w:val="ListParagraph"/>
        <w:numPr>
          <w:ilvl w:val="0"/>
          <w:numId w:val="2"/>
        </w:numPr>
        <w:jc w:val="both"/>
        <w:rPr>
          <w:lang w:val="en-US"/>
        </w:rPr>
      </w:pPr>
      <w:r w:rsidRPr="00343563">
        <w:rPr>
          <w:lang w:val="en-US"/>
        </w:rPr>
        <w:t xml:space="preserve">CK Kristiansen, A Chen, LE Høyland, M Ziegler, GJ Sullivan, LA Bindoff and KX Liang, Comparing the mitochondrial signatures in ESCs and iPSCs and their neural derivations, Cell Cycle. 2022 Jul 10:1-16. doi: 10.1080/15384101.2022.2092185. </w:t>
      </w:r>
    </w:p>
    <w:p w14:paraId="328F326E" w14:textId="3B8E8423" w:rsidR="00343563" w:rsidRPr="00343563" w:rsidRDefault="00343563" w:rsidP="00343563">
      <w:pPr>
        <w:pStyle w:val="ListParagraph"/>
        <w:numPr>
          <w:ilvl w:val="0"/>
          <w:numId w:val="2"/>
        </w:numPr>
        <w:jc w:val="both"/>
        <w:rPr>
          <w:lang w:val="en-US"/>
        </w:rPr>
      </w:pPr>
      <w:r w:rsidRPr="00343563">
        <w:rPr>
          <w:lang w:val="en-US"/>
        </w:rPr>
        <w:t xml:space="preserve">A Chen, CK Kristiansen, LE Høyland, M Ziegler, J Wang, GJ Sullivan, X L, LA Bindoff and KX Liang, POLG mutations lead to the abnormal mitochondria remodeling during neural differentiation of human pluripotent stem cells via inhibiting SIRT3/AMPK pathway, Cell Cycle. 2022 Jun;21(11):1178-1193. doi: 10.1080/15384101.2022.2044136. </w:t>
      </w:r>
    </w:p>
    <w:p w14:paraId="5FBD28EC" w14:textId="7009334F" w:rsidR="00343563" w:rsidRPr="00343563" w:rsidRDefault="00343563" w:rsidP="00343563">
      <w:pPr>
        <w:pStyle w:val="ListParagraph"/>
        <w:numPr>
          <w:ilvl w:val="0"/>
          <w:numId w:val="2"/>
        </w:numPr>
        <w:jc w:val="both"/>
        <w:rPr>
          <w:lang w:val="en-US"/>
        </w:rPr>
      </w:pPr>
      <w:r w:rsidRPr="00343563">
        <w:rPr>
          <w:lang w:val="en-US"/>
        </w:rPr>
        <w:t>A Chen, CK Kristiansen, Y Hong, A Kianian, EF Fang, GJ Sullivan J Wang, X L, LA Bindoff and KX Liang, Nicotinamide riboside and metformin ameliorate mitophagy impairment in iPSC-derived astrocytes with POLG mutations, Front Cell Dev Biol. 2021 Sep 24;9:737304. doi: 10.3389/fcell.2021.737304.</w:t>
      </w:r>
    </w:p>
    <w:p w14:paraId="4D10147A" w14:textId="57FA190D" w:rsidR="00343563" w:rsidRPr="00343563" w:rsidRDefault="00343563" w:rsidP="00343563">
      <w:pPr>
        <w:pStyle w:val="ListParagraph"/>
        <w:numPr>
          <w:ilvl w:val="0"/>
          <w:numId w:val="2"/>
        </w:numPr>
        <w:jc w:val="both"/>
        <w:rPr>
          <w:lang w:val="en-US"/>
        </w:rPr>
      </w:pPr>
      <w:r w:rsidRPr="00343563">
        <w:rPr>
          <w:lang w:val="en-US"/>
        </w:rPr>
        <w:t>KX Liang, A Chen, CK Kristiansen, LA Bindoff. Flow Cytometric Analysis of Multiple Mitochondrial Parameters in Human Induced Pluripotent Stem Cells and Their Neural and Glial Derivatives. J Vis Exp. 2021 Nov 8;(177). doi: 10.3791/63116.</w:t>
      </w:r>
    </w:p>
    <w:p w14:paraId="6DDE4156" w14:textId="73A1C380" w:rsidR="00343563" w:rsidRPr="00343563" w:rsidRDefault="00343563" w:rsidP="00343563">
      <w:pPr>
        <w:pStyle w:val="ListParagraph"/>
        <w:numPr>
          <w:ilvl w:val="0"/>
          <w:numId w:val="2"/>
        </w:numPr>
        <w:jc w:val="both"/>
        <w:rPr>
          <w:lang w:val="en-US"/>
        </w:rPr>
      </w:pPr>
      <w:r w:rsidRPr="00343563">
        <w:rPr>
          <w:lang w:val="en-US"/>
        </w:rPr>
        <w:lastRenderedPageBreak/>
        <w:t>KX Liang, A Kianian, A Chen, CK Kristiansen, Y Hong, J Furriol, LE Høyland, M Ziegler, T Kråkenes, C Tzoulis, GJ Sullivan, LA. Bindoff, Stem cell derived astrocytes with POLG mutations and mitochondrial dysfunction including abnormal NAD+ metabolism is toxic for neurons. Preprint in bioRxiv (2020), Molecular Neurodegeneration (in review), doi: https://doi.org/10.1101/2020.12.20.423652.</w:t>
      </w:r>
    </w:p>
    <w:p w14:paraId="020704C0" w14:textId="0A4DF785" w:rsidR="00343563" w:rsidRPr="00343563" w:rsidRDefault="00343563" w:rsidP="00343563">
      <w:pPr>
        <w:pStyle w:val="ListParagraph"/>
        <w:numPr>
          <w:ilvl w:val="0"/>
          <w:numId w:val="2"/>
        </w:numPr>
        <w:jc w:val="both"/>
        <w:rPr>
          <w:lang w:val="en-US"/>
        </w:rPr>
      </w:pPr>
      <w:r w:rsidRPr="00343563">
        <w:rPr>
          <w:lang w:val="en-US"/>
        </w:rPr>
        <w:t>KX Liang, GH Vatne, CK Kristiansen, O Ievglevskyi, E Kondratskaya, JC. Glover, A Chen, GJ</w:t>
      </w:r>
    </w:p>
    <w:p w14:paraId="7CAA4FBF" w14:textId="2C024900" w:rsidR="00343563" w:rsidRPr="00343563" w:rsidRDefault="00343563" w:rsidP="00343563">
      <w:pPr>
        <w:pStyle w:val="ListParagraph"/>
        <w:jc w:val="both"/>
        <w:rPr>
          <w:lang w:val="en-US"/>
        </w:rPr>
      </w:pPr>
      <w:r w:rsidRPr="00343563">
        <w:rPr>
          <w:lang w:val="en-US"/>
        </w:rPr>
        <w:t>Sullivan, LA Bindoff, N-acetylcysteine amide ameliorates mitochondrial dysfunction and reduces oxidative stress in hiPSC-derived dopaminergic neurons with POLG mutation, Exp Neurol. 2021 Mar;337:113536. doi: 10.1016/j.expneurol.2020.113536</w:t>
      </w:r>
    </w:p>
    <w:p w14:paraId="3C355C78" w14:textId="49D9859B" w:rsidR="00343563" w:rsidRPr="00343563" w:rsidRDefault="00343563" w:rsidP="00343563">
      <w:pPr>
        <w:pStyle w:val="ListParagraph"/>
        <w:numPr>
          <w:ilvl w:val="0"/>
          <w:numId w:val="2"/>
        </w:numPr>
        <w:jc w:val="both"/>
        <w:rPr>
          <w:lang w:val="en-US"/>
        </w:rPr>
      </w:pPr>
      <w:r w:rsidRPr="00343563">
        <w:rPr>
          <w:lang w:val="en-US"/>
        </w:rPr>
        <w:t xml:space="preserve">KX Liang, CK Kristiansen, S Mostafavi, GH Vatne, GA Zanting, A Kianian, C Tzoulis, LE Høyland, M Ziegler, RM Pered, J Furriol, Z Zhang, N Balafkan, Y Hong, R Sillerg, GJ Sullivan and LA Bindoff, </w:t>
      </w:r>
      <w:r w:rsidRPr="00343563">
        <w:rPr>
          <w:rFonts w:hint="eastAsia"/>
          <w:lang w:val="en-US"/>
        </w:rPr>
        <w:t>Disease</w:t>
      </w:r>
      <w:r>
        <w:rPr>
          <w:lang w:val="en-US"/>
        </w:rPr>
        <w:t>-</w:t>
      </w:r>
      <w:r w:rsidRPr="00343563">
        <w:rPr>
          <w:rFonts w:hint="eastAsia"/>
          <w:lang w:val="en-US"/>
        </w:rPr>
        <w:t>specific phenotypes in iPSC</w:t>
      </w:r>
      <w:r>
        <w:rPr>
          <w:lang w:val="en-US"/>
        </w:rPr>
        <w:t>-</w:t>
      </w:r>
      <w:r w:rsidRPr="00343563">
        <w:rPr>
          <w:rFonts w:hint="eastAsia"/>
          <w:lang w:val="en-US"/>
        </w:rPr>
        <w:t>derived neural stem cells with POLG mutations. EMBO Mol Med.</w:t>
      </w:r>
      <w:r w:rsidRPr="00343563">
        <w:rPr>
          <w:lang w:val="en-US"/>
        </w:rPr>
        <w:t xml:space="preserve"> 2020 Oct 7;12(10):e12146. doi: 10.15252/emmm.202012146.</w:t>
      </w:r>
    </w:p>
    <w:p w14:paraId="41908D71" w14:textId="03253CCD" w:rsidR="00343563" w:rsidRPr="00343563" w:rsidRDefault="00343563" w:rsidP="00343563">
      <w:pPr>
        <w:pStyle w:val="ListParagraph"/>
        <w:numPr>
          <w:ilvl w:val="0"/>
          <w:numId w:val="2"/>
        </w:numPr>
        <w:jc w:val="both"/>
        <w:rPr>
          <w:lang w:val="en-US"/>
        </w:rPr>
      </w:pPr>
      <w:r w:rsidRPr="00343563">
        <w:rPr>
          <w:lang w:val="en-US"/>
        </w:rPr>
        <w:t>N Balafkan, S Mostafavi, M Schubert, R Siller, KX Liang, G Sullivan, LA. Bindoff, Method for differentiating human induced pluripotent stem cells toward functional cardiomyocytes in 96-well</w:t>
      </w:r>
      <w:r>
        <w:rPr>
          <w:lang w:val="en-US"/>
        </w:rPr>
        <w:t xml:space="preserve"> </w:t>
      </w:r>
      <w:r w:rsidRPr="00343563">
        <w:rPr>
          <w:lang w:val="en-US"/>
        </w:rPr>
        <w:t>microplates, Sci Rep. 2020 Oct 28;10(1):18498. doi: 10.1038/s41598-020-73656-2.</w:t>
      </w:r>
    </w:p>
    <w:p w14:paraId="618F0E2D" w14:textId="4B40FA1C" w:rsidR="00343563" w:rsidRPr="00343563" w:rsidRDefault="00343563" w:rsidP="00343563">
      <w:pPr>
        <w:pStyle w:val="ListParagraph"/>
        <w:numPr>
          <w:ilvl w:val="0"/>
          <w:numId w:val="2"/>
        </w:numPr>
        <w:jc w:val="both"/>
        <w:rPr>
          <w:lang w:val="en-US"/>
        </w:rPr>
      </w:pPr>
      <w:r w:rsidRPr="00343563">
        <w:rPr>
          <w:lang w:val="en-US"/>
        </w:rPr>
        <w:t xml:space="preserve">X Liang, CK Kristiansen, GH Vatne, Y Hong, LA Bindoff, Patient-specific neural progenitor cells </w:t>
      </w:r>
    </w:p>
    <w:p w14:paraId="18A7F8C5" w14:textId="0F1284CA" w:rsidR="00780B32" w:rsidRPr="00343563" w:rsidRDefault="00343563" w:rsidP="00343563">
      <w:pPr>
        <w:pStyle w:val="ListParagraph"/>
        <w:jc w:val="both"/>
        <w:rPr>
          <w:lang w:val="en-US"/>
        </w:rPr>
      </w:pPr>
      <w:r w:rsidRPr="00343563">
        <w:rPr>
          <w:lang w:val="en-US"/>
        </w:rPr>
        <w:t xml:space="preserve">derived from induced pluripotent stem cells offer a promise of good models for </w:t>
      </w:r>
      <w:r>
        <w:rPr>
          <w:lang w:val="en-US"/>
        </w:rPr>
        <w:t>m</w:t>
      </w:r>
      <w:r w:rsidRPr="00343563">
        <w:rPr>
          <w:lang w:val="en-US"/>
        </w:rPr>
        <w:t>itochondrial disease. Cell Tissue Res. 2020 Apr;380(1):15-30. doi: 10.1007/s00441-019-03164-</w:t>
      </w:r>
      <w:r w:rsidR="00860BA2">
        <w:rPr>
          <w:lang w:val="en-US"/>
        </w:rPr>
        <w:t>x.</w:t>
      </w:r>
    </w:p>
    <w:p w14:paraId="1A1AEE05" w14:textId="08707802" w:rsidR="00DC1BB1" w:rsidRPr="00343563" w:rsidRDefault="00DC1BB1" w:rsidP="00860BA2">
      <w:pPr>
        <w:pStyle w:val="ListParagraph"/>
        <w:jc w:val="both"/>
        <w:rPr>
          <w:lang w:val="en-US"/>
        </w:rPr>
      </w:pPr>
    </w:p>
    <w:sectPr w:rsidR="00DC1BB1" w:rsidRPr="003435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73433" w14:textId="77777777" w:rsidR="006D299D" w:rsidRDefault="006D299D" w:rsidP="008206B6">
      <w:pPr>
        <w:spacing w:after="0" w:line="240" w:lineRule="auto"/>
      </w:pPr>
      <w:r>
        <w:separator/>
      </w:r>
    </w:p>
  </w:endnote>
  <w:endnote w:type="continuationSeparator" w:id="0">
    <w:p w14:paraId="2092F3DB" w14:textId="77777777" w:rsidR="006D299D" w:rsidRDefault="006D299D" w:rsidP="0082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F51CE" w14:textId="77777777" w:rsidR="006D299D" w:rsidRDefault="006D299D" w:rsidP="008206B6">
      <w:pPr>
        <w:spacing w:after="0" w:line="240" w:lineRule="auto"/>
      </w:pPr>
      <w:r>
        <w:separator/>
      </w:r>
    </w:p>
  </w:footnote>
  <w:footnote w:type="continuationSeparator" w:id="0">
    <w:p w14:paraId="3092613D" w14:textId="77777777" w:rsidR="006D299D" w:rsidRDefault="006D299D" w:rsidP="00820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2094"/>
    <w:multiLevelType w:val="hybridMultilevel"/>
    <w:tmpl w:val="043CE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BBD5EAB"/>
    <w:multiLevelType w:val="multilevel"/>
    <w:tmpl w:val="45C0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DA"/>
    <w:rsid w:val="00107FB9"/>
    <w:rsid w:val="001C04A2"/>
    <w:rsid w:val="001D10F8"/>
    <w:rsid w:val="002714DA"/>
    <w:rsid w:val="00343563"/>
    <w:rsid w:val="00364074"/>
    <w:rsid w:val="003B1DDA"/>
    <w:rsid w:val="003B480C"/>
    <w:rsid w:val="00504301"/>
    <w:rsid w:val="0058799C"/>
    <w:rsid w:val="005C6A19"/>
    <w:rsid w:val="005F24B2"/>
    <w:rsid w:val="006D299D"/>
    <w:rsid w:val="00780B32"/>
    <w:rsid w:val="008206B6"/>
    <w:rsid w:val="00860BA2"/>
    <w:rsid w:val="0089466F"/>
    <w:rsid w:val="008A554A"/>
    <w:rsid w:val="008F7B85"/>
    <w:rsid w:val="00B412C4"/>
    <w:rsid w:val="00C065D2"/>
    <w:rsid w:val="00D12FC9"/>
    <w:rsid w:val="00DC1BB1"/>
    <w:rsid w:val="00FF2BB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B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BB1"/>
    <w:rPr>
      <w:color w:val="0000FF"/>
      <w:u w:val="single"/>
    </w:rPr>
  </w:style>
  <w:style w:type="character" w:styleId="Strong">
    <w:name w:val="Strong"/>
    <w:basedOn w:val="DefaultParagraphFont"/>
    <w:uiPriority w:val="22"/>
    <w:qFormat/>
    <w:rsid w:val="003B480C"/>
    <w:rPr>
      <w:b/>
      <w:bCs/>
    </w:rPr>
  </w:style>
  <w:style w:type="paragraph" w:styleId="ListParagraph">
    <w:name w:val="List Paragraph"/>
    <w:basedOn w:val="Normal"/>
    <w:uiPriority w:val="34"/>
    <w:qFormat/>
    <w:rsid w:val="00343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BB1"/>
    <w:rPr>
      <w:color w:val="0000FF"/>
      <w:u w:val="single"/>
    </w:rPr>
  </w:style>
  <w:style w:type="character" w:styleId="Strong">
    <w:name w:val="Strong"/>
    <w:basedOn w:val="DefaultParagraphFont"/>
    <w:uiPriority w:val="22"/>
    <w:qFormat/>
    <w:rsid w:val="003B480C"/>
    <w:rPr>
      <w:b/>
      <w:bCs/>
    </w:rPr>
  </w:style>
  <w:style w:type="paragraph" w:styleId="ListParagraph">
    <w:name w:val="List Paragraph"/>
    <w:basedOn w:val="Normal"/>
    <w:uiPriority w:val="34"/>
    <w:qFormat/>
    <w:rsid w:val="0034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9375">
      <w:bodyDiv w:val="1"/>
      <w:marLeft w:val="0"/>
      <w:marRight w:val="0"/>
      <w:marTop w:val="0"/>
      <w:marBottom w:val="0"/>
      <w:divBdr>
        <w:top w:val="none" w:sz="0" w:space="0" w:color="auto"/>
        <w:left w:val="none" w:sz="0" w:space="0" w:color="auto"/>
        <w:bottom w:val="none" w:sz="0" w:space="0" w:color="auto"/>
        <w:right w:val="none" w:sz="0" w:space="0" w:color="auto"/>
      </w:divBdr>
      <w:divsChild>
        <w:div w:id="177742591">
          <w:marLeft w:val="0"/>
          <w:marRight w:val="0"/>
          <w:marTop w:val="0"/>
          <w:marBottom w:val="0"/>
          <w:divBdr>
            <w:top w:val="none" w:sz="0" w:space="0" w:color="auto"/>
            <w:left w:val="none" w:sz="0" w:space="0" w:color="auto"/>
            <w:bottom w:val="none" w:sz="0" w:space="0" w:color="auto"/>
            <w:right w:val="none" w:sz="0" w:space="0" w:color="auto"/>
          </w:divBdr>
          <w:divsChild>
            <w:div w:id="208612759">
              <w:marLeft w:val="0"/>
              <w:marRight w:val="0"/>
              <w:marTop w:val="0"/>
              <w:marBottom w:val="0"/>
              <w:divBdr>
                <w:top w:val="none" w:sz="0" w:space="0" w:color="auto"/>
                <w:left w:val="none" w:sz="0" w:space="0" w:color="auto"/>
                <w:bottom w:val="none" w:sz="0" w:space="0" w:color="auto"/>
                <w:right w:val="none" w:sz="0" w:space="0" w:color="auto"/>
              </w:divBdr>
              <w:divsChild>
                <w:div w:id="2033413116">
                  <w:marLeft w:val="0"/>
                  <w:marRight w:val="0"/>
                  <w:marTop w:val="0"/>
                  <w:marBottom w:val="0"/>
                  <w:divBdr>
                    <w:top w:val="none" w:sz="0" w:space="0" w:color="auto"/>
                    <w:left w:val="none" w:sz="0" w:space="0" w:color="auto"/>
                    <w:bottom w:val="none" w:sz="0" w:space="0" w:color="auto"/>
                    <w:right w:val="none" w:sz="0" w:space="0" w:color="auto"/>
                  </w:divBdr>
                  <w:divsChild>
                    <w:div w:id="1817185193">
                      <w:marLeft w:val="0"/>
                      <w:marRight w:val="0"/>
                      <w:marTop w:val="0"/>
                      <w:marBottom w:val="0"/>
                      <w:divBdr>
                        <w:top w:val="none" w:sz="0" w:space="0" w:color="auto"/>
                        <w:left w:val="none" w:sz="0" w:space="0" w:color="auto"/>
                        <w:bottom w:val="none" w:sz="0" w:space="0" w:color="auto"/>
                        <w:right w:val="none" w:sz="0" w:space="0" w:color="auto"/>
                      </w:divBdr>
                      <w:divsChild>
                        <w:div w:id="1868715971">
                          <w:marLeft w:val="0"/>
                          <w:marRight w:val="0"/>
                          <w:marTop w:val="0"/>
                          <w:marBottom w:val="0"/>
                          <w:divBdr>
                            <w:top w:val="none" w:sz="0" w:space="0" w:color="auto"/>
                            <w:left w:val="none" w:sz="0" w:space="0" w:color="auto"/>
                            <w:bottom w:val="none" w:sz="0" w:space="0" w:color="auto"/>
                            <w:right w:val="none" w:sz="0" w:space="0" w:color="auto"/>
                          </w:divBdr>
                          <w:divsChild>
                            <w:div w:id="460268833">
                              <w:marLeft w:val="0"/>
                              <w:marRight w:val="0"/>
                              <w:marTop w:val="0"/>
                              <w:marBottom w:val="0"/>
                              <w:divBdr>
                                <w:top w:val="none" w:sz="0" w:space="0" w:color="auto"/>
                                <w:left w:val="none" w:sz="0" w:space="0" w:color="auto"/>
                                <w:bottom w:val="none" w:sz="0" w:space="0" w:color="auto"/>
                                <w:right w:val="none" w:sz="0" w:space="0" w:color="auto"/>
                              </w:divBdr>
                              <w:divsChild>
                                <w:div w:id="1024676497">
                                  <w:marLeft w:val="0"/>
                                  <w:marRight w:val="0"/>
                                  <w:marTop w:val="0"/>
                                  <w:marBottom w:val="0"/>
                                  <w:divBdr>
                                    <w:top w:val="none" w:sz="0" w:space="0" w:color="auto"/>
                                    <w:left w:val="none" w:sz="0" w:space="0" w:color="auto"/>
                                    <w:bottom w:val="none" w:sz="0" w:space="0" w:color="auto"/>
                                    <w:right w:val="none" w:sz="0" w:space="0" w:color="auto"/>
                                  </w:divBdr>
                                  <w:divsChild>
                                    <w:div w:id="904996505">
                                      <w:marLeft w:val="0"/>
                                      <w:marRight w:val="0"/>
                                      <w:marTop w:val="0"/>
                                      <w:marBottom w:val="0"/>
                                      <w:divBdr>
                                        <w:top w:val="none" w:sz="0" w:space="0" w:color="auto"/>
                                        <w:left w:val="none" w:sz="0" w:space="0" w:color="auto"/>
                                        <w:bottom w:val="none" w:sz="0" w:space="0" w:color="auto"/>
                                        <w:right w:val="none" w:sz="0" w:space="0" w:color="auto"/>
                                      </w:divBdr>
                                      <w:divsChild>
                                        <w:div w:id="589849381">
                                          <w:marLeft w:val="0"/>
                                          <w:marRight w:val="0"/>
                                          <w:marTop w:val="0"/>
                                          <w:marBottom w:val="0"/>
                                          <w:divBdr>
                                            <w:top w:val="none" w:sz="0" w:space="0" w:color="auto"/>
                                            <w:left w:val="none" w:sz="0" w:space="0" w:color="auto"/>
                                            <w:bottom w:val="none" w:sz="0" w:space="0" w:color="auto"/>
                                            <w:right w:val="none" w:sz="0" w:space="0" w:color="auto"/>
                                          </w:divBdr>
                                          <w:divsChild>
                                            <w:div w:id="1290357334">
                                              <w:marLeft w:val="0"/>
                                              <w:marRight w:val="0"/>
                                              <w:marTop w:val="0"/>
                                              <w:marBottom w:val="0"/>
                                              <w:divBdr>
                                                <w:top w:val="none" w:sz="0" w:space="0" w:color="auto"/>
                                                <w:left w:val="none" w:sz="0" w:space="0" w:color="auto"/>
                                                <w:bottom w:val="none" w:sz="0" w:space="0" w:color="auto"/>
                                                <w:right w:val="none" w:sz="0" w:space="0" w:color="auto"/>
                                              </w:divBdr>
                                            </w:div>
                                            <w:div w:id="505676437">
                                              <w:marLeft w:val="0"/>
                                              <w:marRight w:val="0"/>
                                              <w:marTop w:val="0"/>
                                              <w:marBottom w:val="0"/>
                                              <w:divBdr>
                                                <w:top w:val="none" w:sz="0" w:space="0" w:color="auto"/>
                                                <w:left w:val="none" w:sz="0" w:space="0" w:color="auto"/>
                                                <w:bottom w:val="none" w:sz="0" w:space="0" w:color="auto"/>
                                                <w:right w:val="none" w:sz="0" w:space="0" w:color="auto"/>
                                              </w:divBdr>
                                              <w:divsChild>
                                                <w:div w:id="823938025">
                                                  <w:marLeft w:val="0"/>
                                                  <w:marRight w:val="0"/>
                                                  <w:marTop w:val="0"/>
                                                  <w:marBottom w:val="0"/>
                                                  <w:divBdr>
                                                    <w:top w:val="none" w:sz="0" w:space="0" w:color="auto"/>
                                                    <w:left w:val="none" w:sz="0" w:space="0" w:color="auto"/>
                                                    <w:bottom w:val="none" w:sz="0" w:space="0" w:color="auto"/>
                                                    <w:right w:val="none" w:sz="0" w:space="0" w:color="auto"/>
                                                  </w:divBdr>
                                                  <w:divsChild>
                                                    <w:div w:id="1438520576">
                                                      <w:marLeft w:val="0"/>
                                                      <w:marRight w:val="0"/>
                                                      <w:marTop w:val="0"/>
                                                      <w:marBottom w:val="0"/>
                                                      <w:divBdr>
                                                        <w:top w:val="none" w:sz="0" w:space="0" w:color="auto"/>
                                                        <w:left w:val="none" w:sz="0" w:space="0" w:color="auto"/>
                                                        <w:bottom w:val="none" w:sz="0" w:space="0" w:color="auto"/>
                                                        <w:right w:val="none" w:sz="0" w:space="0" w:color="auto"/>
                                                      </w:divBdr>
                                                    </w:div>
                                                  </w:divsChild>
                                                </w:div>
                                                <w:div w:id="267005809">
                                                  <w:marLeft w:val="0"/>
                                                  <w:marRight w:val="0"/>
                                                  <w:marTop w:val="0"/>
                                                  <w:marBottom w:val="0"/>
                                                  <w:divBdr>
                                                    <w:top w:val="none" w:sz="0" w:space="0" w:color="auto"/>
                                                    <w:left w:val="none" w:sz="0" w:space="0" w:color="auto"/>
                                                    <w:bottom w:val="none" w:sz="0" w:space="0" w:color="auto"/>
                                                    <w:right w:val="none" w:sz="0" w:space="0" w:color="auto"/>
                                                  </w:divBdr>
                                                  <w:divsChild>
                                                    <w:div w:id="1323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81551">
                      <w:marLeft w:val="0"/>
                      <w:marRight w:val="0"/>
                      <w:marTop w:val="0"/>
                      <w:marBottom w:val="0"/>
                      <w:divBdr>
                        <w:top w:val="none" w:sz="0" w:space="0" w:color="auto"/>
                        <w:left w:val="none" w:sz="0" w:space="0" w:color="auto"/>
                        <w:bottom w:val="none" w:sz="0" w:space="0" w:color="auto"/>
                        <w:right w:val="none" w:sz="0" w:space="0" w:color="auto"/>
                      </w:divBdr>
                      <w:divsChild>
                        <w:div w:id="1688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529">
                  <w:marLeft w:val="180"/>
                  <w:marRight w:val="0"/>
                  <w:marTop w:val="120"/>
                  <w:marBottom w:val="0"/>
                  <w:divBdr>
                    <w:top w:val="none" w:sz="0" w:space="0" w:color="auto"/>
                    <w:left w:val="none" w:sz="0" w:space="0" w:color="auto"/>
                    <w:bottom w:val="none" w:sz="0" w:space="0" w:color="auto"/>
                    <w:right w:val="none" w:sz="0" w:space="0" w:color="auto"/>
                  </w:divBdr>
                </w:div>
                <w:div w:id="798497004">
                  <w:marLeft w:val="0"/>
                  <w:marRight w:val="0"/>
                  <w:marTop w:val="120"/>
                  <w:marBottom w:val="0"/>
                  <w:divBdr>
                    <w:top w:val="none" w:sz="0" w:space="0" w:color="auto"/>
                    <w:left w:val="none" w:sz="0" w:space="0" w:color="auto"/>
                    <w:bottom w:val="none" w:sz="0" w:space="0" w:color="auto"/>
                    <w:right w:val="none" w:sz="0" w:space="0" w:color="auto"/>
                  </w:divBdr>
                </w:div>
                <w:div w:id="1860200355">
                  <w:marLeft w:val="0"/>
                  <w:marRight w:val="0"/>
                  <w:marTop w:val="120"/>
                  <w:marBottom w:val="0"/>
                  <w:divBdr>
                    <w:top w:val="none" w:sz="0" w:space="0" w:color="auto"/>
                    <w:left w:val="none" w:sz="0" w:space="0" w:color="auto"/>
                    <w:bottom w:val="none" w:sz="0" w:space="0" w:color="auto"/>
                    <w:right w:val="none" w:sz="0" w:space="0" w:color="auto"/>
                  </w:divBdr>
                </w:div>
                <w:div w:id="16160613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10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ib.no/en/rg/mitochondrial_medicine/103070/mitochondrial-stem-cel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3779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Rikshospitalet</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Xiao Liang</dc:creator>
  <cp:lastModifiedBy>Hege Fjerdingstad</cp:lastModifiedBy>
  <cp:revision>2</cp:revision>
  <cp:lastPrinted>2022-10-15T13:05:00Z</cp:lastPrinted>
  <dcterms:created xsi:type="dcterms:W3CDTF">2022-10-18T07:38:00Z</dcterms:created>
  <dcterms:modified xsi:type="dcterms:W3CDTF">2022-10-18T07:38:00Z</dcterms:modified>
</cp:coreProperties>
</file>